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 C124:</w:t>
      </w:r>
      <w:r>
        <w:rPr>
          <w:spacing w:val="-2"/>
        </w:rPr>
        <w:t> </w:t>
      </w:r>
      <w:r>
        <w:rPr/>
        <w:t>Sodding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sodding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turf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erosion</w:t>
      </w:r>
      <w:r>
        <w:rPr>
          <w:spacing w:val="-4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stabilize</w:t>
      </w:r>
      <w:r>
        <w:rPr>
          <w:spacing w:val="-59"/>
        </w:rPr>
        <w:t> </w:t>
      </w:r>
      <w:r>
        <w:rPr/>
        <w:t>conveyance</w:t>
      </w:r>
      <w:r>
        <w:rPr>
          <w:spacing w:val="-3"/>
        </w:rPr>
        <w:t> </w:t>
      </w:r>
      <w:r>
        <w:rPr/>
        <w:t>systems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concentrated</w:t>
      </w:r>
      <w:r>
        <w:rPr>
          <w:spacing w:val="-2"/>
        </w:rPr>
        <w:t> </w:t>
      </w:r>
      <w:r>
        <w:rPr/>
        <w:t>overland</w:t>
      </w:r>
      <w:r>
        <w:rPr>
          <w:spacing w:val="-3"/>
        </w:rPr>
        <w:t> </w:t>
      </w:r>
      <w:r>
        <w:rPr/>
        <w:t>flow will</w:t>
      </w:r>
      <w:r>
        <w:rPr>
          <w:spacing w:val="-1"/>
        </w:rPr>
        <w:t> </w:t>
      </w:r>
      <w:r>
        <w:rPr/>
        <w:t>occur.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5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before="106"/>
        <w:ind w:left="119"/>
      </w:pPr>
      <w:r>
        <w:rPr/>
        <w:t>Sodding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areas: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Disturbed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require</w:t>
      </w:r>
      <w:r>
        <w:rPr>
          <w:spacing w:val="-5"/>
          <w:sz w:val="22"/>
        </w:rPr>
        <w:t> </w:t>
      </w:r>
      <w:r>
        <w:rPr>
          <w:sz w:val="22"/>
        </w:rPr>
        <w:t>short-term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long-term</w:t>
      </w:r>
      <w:r>
        <w:rPr>
          <w:spacing w:val="-3"/>
          <w:sz w:val="22"/>
        </w:rPr>
        <w:t> </w:t>
      </w:r>
      <w:r>
        <w:rPr>
          <w:sz w:val="22"/>
        </w:rPr>
        <w:t>cover.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Disturbed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require</w:t>
      </w:r>
      <w:r>
        <w:rPr>
          <w:spacing w:val="-5"/>
          <w:sz w:val="22"/>
        </w:rPr>
        <w:t> </w:t>
      </w:r>
      <w:r>
        <w:rPr>
          <w:sz w:val="22"/>
        </w:rPr>
        <w:t>immediate</w:t>
      </w:r>
      <w:r>
        <w:rPr>
          <w:spacing w:val="-5"/>
          <w:sz w:val="22"/>
        </w:rPr>
        <w:t> </w:t>
      </w:r>
      <w:r>
        <w:rPr>
          <w:sz w:val="22"/>
        </w:rPr>
        <w:t>vegetative</w:t>
      </w:r>
      <w:r>
        <w:rPr>
          <w:spacing w:val="-5"/>
          <w:sz w:val="22"/>
        </w:rPr>
        <w:t> </w:t>
      </w:r>
      <w:r>
        <w:rPr>
          <w:sz w:val="22"/>
        </w:rPr>
        <w:t>cover.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48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waterways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require vegetative</w:t>
      </w:r>
      <w:r>
        <w:rPr>
          <w:spacing w:val="-5"/>
          <w:sz w:val="22"/>
        </w:rPr>
        <w:t> </w:t>
      </w:r>
      <w:r>
        <w:rPr>
          <w:sz w:val="22"/>
        </w:rPr>
        <w:t>lining.</w:t>
      </w:r>
      <w:r>
        <w:rPr>
          <w:spacing w:val="55"/>
          <w:sz w:val="22"/>
        </w:rPr>
        <w:t> </w:t>
      </w:r>
      <w:r>
        <w:rPr>
          <w:sz w:val="22"/>
        </w:rPr>
        <w:t>Waterways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also</w:t>
      </w:r>
      <w:r>
        <w:rPr>
          <w:spacing w:val="-5"/>
          <w:sz w:val="22"/>
        </w:rPr>
        <w:t> </w:t>
      </w:r>
      <w:r>
        <w:rPr>
          <w:sz w:val="22"/>
        </w:rPr>
        <w:t>be seeded</w:t>
      </w:r>
      <w:r>
        <w:rPr>
          <w:spacing w:val="-5"/>
          <w:sz w:val="22"/>
        </w:rPr>
        <w:t> </w:t>
      </w:r>
      <w:r>
        <w:rPr>
          <w:sz w:val="22"/>
        </w:rPr>
        <w:t>rather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8"/>
          <w:sz w:val="22"/>
        </w:rPr>
        <w:t> </w:t>
      </w:r>
      <w:r>
        <w:rPr>
          <w:sz w:val="22"/>
        </w:rPr>
        <w:t>sodded,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protected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net</w:t>
      </w:r>
      <w:r>
        <w:rPr>
          <w:spacing w:val="1"/>
          <w:sz w:val="22"/>
        </w:rPr>
        <w:t> </w:t>
      </w:r>
      <w:r>
        <w:rPr>
          <w:sz w:val="22"/>
        </w:rPr>
        <w:t>or blanket.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5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BodyText"/>
        <w:spacing w:line="247" w:lineRule="auto" w:before="106"/>
        <w:ind w:left="119"/>
      </w:pPr>
      <w:r>
        <w:rPr/>
        <w:t>Sod</w:t>
      </w:r>
      <w:r>
        <w:rPr>
          <w:spacing w:val="-5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free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weeds,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uniform</w:t>
      </w:r>
      <w:r>
        <w:rPr>
          <w:spacing w:val="-3"/>
        </w:rPr>
        <w:t> </w:t>
      </w:r>
      <w:r>
        <w:rPr/>
        <w:t>thickness</w:t>
      </w:r>
      <w:r>
        <w:rPr>
          <w:spacing w:val="-6"/>
        </w:rPr>
        <w:t> </w:t>
      </w:r>
      <w:r>
        <w:rPr/>
        <w:t>(approximately</w:t>
      </w:r>
      <w:r>
        <w:rPr>
          <w:spacing w:val="-7"/>
        </w:rPr>
        <w:t> </w:t>
      </w:r>
      <w:r>
        <w:rPr/>
        <w:t>1-inch</w:t>
      </w:r>
      <w:r>
        <w:rPr>
          <w:spacing w:val="-5"/>
        </w:rPr>
        <w:t> </w:t>
      </w:r>
      <w:r>
        <w:rPr/>
        <w:t>thick),</w:t>
      </w:r>
      <w:r>
        <w:rPr>
          <w:spacing w:val="-1"/>
        </w:rPr>
        <w:t> </w:t>
      </w:r>
      <w:r>
        <w:rPr/>
        <w:t>and shall</w:t>
      </w:r>
      <w:r>
        <w:rPr>
          <w:spacing w:val="-8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dense</w:t>
      </w:r>
      <w:r>
        <w:rPr>
          <w:spacing w:val="-3"/>
        </w:rPr>
        <w:t> </w:t>
      </w:r>
      <w:r>
        <w:rPr/>
        <w:t>root</w:t>
      </w:r>
      <w:r>
        <w:rPr>
          <w:spacing w:val="2"/>
        </w:rPr>
        <w:t> </w:t>
      </w:r>
      <w:r>
        <w:rPr/>
        <w:t>mat</w:t>
      </w:r>
      <w:r>
        <w:rPr>
          <w:spacing w:val="2"/>
        </w:rPr>
        <w:t> </w:t>
      </w:r>
      <w:r>
        <w:rPr/>
        <w:t>for mechanical</w:t>
      </w:r>
      <w:r>
        <w:rPr>
          <w:spacing w:val="-1"/>
        </w:rPr>
        <w:t> </w:t>
      </w:r>
      <w:r>
        <w:rPr/>
        <w:t>strength.</w:t>
      </w:r>
    </w:p>
    <w:p>
      <w:pPr>
        <w:pStyle w:val="BodyText"/>
        <w:spacing w:before="118"/>
        <w:ind w:left="119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steps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recommended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sod</w:t>
      </w:r>
      <w:r>
        <w:rPr>
          <w:spacing w:val="-4"/>
        </w:rPr>
        <w:t> </w:t>
      </w:r>
      <w:r>
        <w:rPr/>
        <w:t>installation: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38" w:after="0"/>
        <w:ind w:left="839" w:right="108" w:hanging="360"/>
        <w:jc w:val="left"/>
        <w:rPr>
          <w:sz w:val="22"/>
        </w:rPr>
      </w:pPr>
      <w:r>
        <w:rPr>
          <w:sz w:val="22"/>
        </w:rPr>
        <w:t>Shape and smooth the surface to final grade in accordance with the approved grading</w:t>
      </w:r>
      <w:r>
        <w:rPr>
          <w:spacing w:val="1"/>
          <w:sz w:val="22"/>
        </w:rPr>
        <w:t> </w:t>
      </w:r>
      <w:r>
        <w:rPr>
          <w:sz w:val="22"/>
        </w:rPr>
        <w:t>plan.</w:t>
      </w:r>
      <w:r>
        <w:rPr>
          <w:spacing w:val="54"/>
          <w:sz w:val="22"/>
        </w:rPr>
        <w:t> </w:t>
      </w:r>
      <w:r>
        <w:rPr>
          <w:sz w:val="22"/>
        </w:rPr>
        <w:t>Overexcavate areas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needed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allow</w:t>
      </w:r>
      <w:r>
        <w:rPr>
          <w:spacing w:val="-3"/>
          <w:sz w:val="22"/>
        </w:rPr>
        <w:t> </w:t>
      </w:r>
      <w:r>
        <w:rPr>
          <w:sz w:val="22"/>
        </w:rPr>
        <w:t>room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placing</w:t>
      </w:r>
      <w:r>
        <w:rPr>
          <w:spacing w:val="-5"/>
          <w:sz w:val="22"/>
        </w:rPr>
        <w:t> </w:t>
      </w:r>
      <w:r>
        <w:rPr>
          <w:sz w:val="22"/>
        </w:rPr>
        <w:t>soil</w:t>
      </w:r>
      <w:r>
        <w:rPr>
          <w:spacing w:val="-3"/>
          <w:sz w:val="22"/>
        </w:rPr>
        <w:t> </w:t>
      </w:r>
      <w:r>
        <w:rPr>
          <w:sz w:val="22"/>
        </w:rPr>
        <w:t>amendment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sod.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35" w:hanging="360"/>
        <w:jc w:val="left"/>
        <w:rPr>
          <w:sz w:val="22"/>
        </w:rPr>
      </w:pPr>
      <w:r>
        <w:rPr>
          <w:sz w:val="22"/>
        </w:rPr>
        <w:t>Amend 4 inches (minimum) of compost into the top 8 inches of the soil if the organic</w:t>
      </w:r>
      <w:r>
        <w:rPr>
          <w:spacing w:val="1"/>
          <w:sz w:val="22"/>
        </w:rPr>
        <w:t> </w:t>
      </w:r>
      <w:r>
        <w:rPr>
          <w:sz w:val="22"/>
        </w:rPr>
        <w:t>content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soil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less</w:t>
      </w:r>
      <w:r>
        <w:rPr>
          <w:spacing w:val="-10"/>
          <w:sz w:val="22"/>
        </w:rPr>
        <w:t> </w:t>
      </w:r>
      <w:r>
        <w:rPr>
          <w:sz w:val="22"/>
        </w:rPr>
        <w:t>than</w:t>
      </w:r>
      <w:r>
        <w:rPr>
          <w:spacing w:val="-8"/>
          <w:sz w:val="22"/>
        </w:rPr>
        <w:t> </w:t>
      </w:r>
      <w:r>
        <w:rPr>
          <w:sz w:val="22"/>
        </w:rPr>
        <w:t>ten</w:t>
      </w:r>
      <w:r>
        <w:rPr>
          <w:spacing w:val="-9"/>
          <w:sz w:val="22"/>
        </w:rPr>
        <w:t> </w:t>
      </w:r>
      <w:r>
        <w:rPr>
          <w:sz w:val="22"/>
        </w:rPr>
        <w:t>percent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infiltration</w:t>
      </w:r>
      <w:r>
        <w:rPr>
          <w:spacing w:val="-9"/>
          <w:sz w:val="22"/>
        </w:rPr>
        <w:t> </w:t>
      </w:r>
      <w:r>
        <w:rPr>
          <w:sz w:val="22"/>
        </w:rPr>
        <w:t>rate</w:t>
      </w:r>
      <w:r>
        <w:rPr>
          <w:spacing w:val="-13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less</w:t>
      </w:r>
      <w:r>
        <w:rPr>
          <w:spacing w:val="-10"/>
          <w:sz w:val="22"/>
        </w:rPr>
        <w:t> </w:t>
      </w:r>
      <w:r>
        <w:rPr>
          <w:sz w:val="22"/>
        </w:rPr>
        <w:t>than</w:t>
      </w:r>
      <w:r>
        <w:rPr>
          <w:spacing w:val="-8"/>
          <w:sz w:val="22"/>
        </w:rPr>
        <w:t> </w:t>
      </w:r>
      <w:r>
        <w:rPr>
          <w:sz w:val="22"/>
        </w:rPr>
        <w:t>0.6</w:t>
      </w:r>
      <w:r>
        <w:rPr>
          <w:spacing w:val="-9"/>
          <w:sz w:val="22"/>
        </w:rPr>
        <w:t> </w:t>
      </w:r>
      <w:r>
        <w:rPr>
          <w:sz w:val="22"/>
        </w:rPr>
        <w:t>inches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-58"/>
          <w:sz w:val="22"/>
        </w:rPr>
        <w:t> </w:t>
      </w:r>
      <w:r>
        <w:rPr>
          <w:sz w:val="22"/>
        </w:rPr>
        <w:t>hour.</w:t>
      </w:r>
      <w:r>
        <w:rPr>
          <w:spacing w:val="4"/>
          <w:sz w:val="22"/>
        </w:rPr>
        <w:t> </w:t>
      </w:r>
      <w:r>
        <w:rPr>
          <w:sz w:val="22"/>
        </w:rPr>
        <w:t>Compost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shall: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9" w:after="0"/>
        <w:ind w:left="1199" w:right="223" w:hanging="360"/>
        <w:jc w:val="left"/>
        <w:rPr>
          <w:sz w:val="22"/>
        </w:rPr>
      </w:pPr>
      <w:r>
        <w:rPr>
          <w:sz w:val="22"/>
        </w:rPr>
        <w:t>Meet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definition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“composted</w:t>
      </w:r>
      <w:r>
        <w:rPr>
          <w:spacing w:val="-2"/>
          <w:sz w:val="22"/>
        </w:rPr>
        <w:t> </w:t>
      </w:r>
      <w:r>
        <w:rPr>
          <w:sz w:val="22"/>
        </w:rPr>
        <w:t>material”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hyperlink r:id="rId7">
        <w:r>
          <w:rPr>
            <w:sz w:val="22"/>
          </w:rPr>
          <w:t>WAC</w:t>
        </w:r>
        <w:r>
          <w:rPr>
            <w:spacing w:val="-4"/>
            <w:sz w:val="22"/>
          </w:rPr>
          <w:t> </w:t>
        </w:r>
        <w:r>
          <w:rPr>
            <w:sz w:val="22"/>
          </w:rPr>
          <w:t>173-350-100</w:t>
        </w:r>
        <w:r>
          <w:rPr>
            <w:spacing w:val="-5"/>
            <w:sz w:val="22"/>
          </w:rPr>
          <w:t> </w:t>
        </w:r>
        <w:r>
          <w:rPr>
            <w:sz w:val="22"/>
          </w:rPr>
          <w:t>and</w:t>
        </w:r>
        <w:r>
          <w:rPr>
            <w:spacing w:val="-6"/>
            <w:sz w:val="22"/>
          </w:rPr>
          <w:t> </w:t>
        </w:r>
        <w:r>
          <w:rPr>
            <w:sz w:val="22"/>
          </w:rPr>
          <w:t>comply</w:t>
        </w:r>
        <w:r>
          <w:rPr>
            <w:spacing w:val="-3"/>
            <w:sz w:val="22"/>
          </w:rPr>
          <w:t> </w:t>
        </w:r>
        <w:r>
          <w:rPr>
            <w:sz w:val="22"/>
          </w:rPr>
          <w:t>with</w:t>
        </w:r>
      </w:hyperlink>
      <w:r>
        <w:rPr>
          <w:spacing w:val="-58"/>
          <w:sz w:val="22"/>
        </w:rPr>
        <w:t> </w:t>
      </w:r>
      <w:hyperlink r:id="rId7">
        <w:r>
          <w:rPr>
            <w:sz w:val="22"/>
          </w:rPr>
          <w:t>standards in </w:t>
        </w:r>
      </w:hyperlink>
      <w:hyperlink r:id="rId8">
        <w:r>
          <w:rPr>
            <w:sz w:val="22"/>
          </w:rPr>
          <w:t>WAC 173-350-220, except the feedstock may contain biosolids or</w:t>
        </w:r>
      </w:hyperlink>
      <w:r>
        <w:rPr>
          <w:spacing w:val="1"/>
          <w:sz w:val="22"/>
        </w:rPr>
        <w:t> </w:t>
      </w:r>
      <w:hyperlink r:id="rId8">
        <w:r>
          <w:rPr>
            <w:sz w:val="22"/>
          </w:rPr>
          <w:t>manure</w:t>
        </w:r>
        <w:r>
          <w:rPr>
            <w:spacing w:val="-3"/>
            <w:sz w:val="22"/>
          </w:rPr>
          <w:t> </w:t>
        </w:r>
        <w:r>
          <w:rPr>
            <w:sz w:val="22"/>
          </w:rPr>
          <w:t>feedstocks.</w:t>
        </w:r>
      </w:hyperlink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18" w:after="0"/>
        <w:ind w:left="1199" w:right="0" w:hanging="361"/>
        <w:jc w:val="left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visible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dust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handling.</w:t>
      </w:r>
    </w:p>
    <w:p>
      <w:pPr>
        <w:pStyle w:val="ListParagraph"/>
        <w:numPr>
          <w:ilvl w:val="4"/>
          <w:numId w:val="1"/>
        </w:numPr>
        <w:tabs>
          <w:tab w:pos="1200" w:val="left" w:leader="none"/>
        </w:tabs>
        <w:spacing w:line="240" w:lineRule="auto" w:before="127" w:after="0"/>
        <w:ind w:left="1199" w:right="0" w:hanging="361"/>
        <w:jc w:val="both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organic</w:t>
      </w:r>
      <w:r>
        <w:rPr>
          <w:spacing w:val="-1"/>
          <w:sz w:val="22"/>
        </w:rPr>
        <w:t> </w:t>
      </w:r>
      <w:r>
        <w:rPr>
          <w:sz w:val="22"/>
        </w:rPr>
        <w:t>matter</w:t>
      </w:r>
      <w:r>
        <w:rPr>
          <w:spacing w:val="-2"/>
          <w:sz w:val="22"/>
        </w:rPr>
        <w:t> </w:t>
      </w:r>
      <w:r>
        <w:rPr>
          <w:sz w:val="22"/>
        </w:rPr>
        <w:t>content of 40%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65%.</w:t>
      </w:r>
    </w:p>
    <w:p>
      <w:pPr>
        <w:pStyle w:val="ListParagraph"/>
        <w:numPr>
          <w:ilvl w:val="4"/>
          <w:numId w:val="1"/>
        </w:numPr>
        <w:tabs>
          <w:tab w:pos="1200" w:val="left" w:leader="none"/>
        </w:tabs>
        <w:spacing w:line="247" w:lineRule="auto" w:before="127" w:after="0"/>
        <w:ind w:left="1199" w:right="136" w:hanging="360"/>
        <w:jc w:val="both"/>
        <w:rPr>
          <w:sz w:val="22"/>
        </w:rPr>
      </w:pPr>
      <w:r>
        <w:rPr>
          <w:sz w:val="22"/>
        </w:rPr>
        <w:t>Have a carbon to nitrogen ratio below 25:1.</w:t>
      </w:r>
      <w:r>
        <w:rPr>
          <w:spacing w:val="1"/>
          <w:sz w:val="22"/>
        </w:rPr>
        <w:t> </w:t>
      </w:r>
      <w:r>
        <w:rPr>
          <w:sz w:val="22"/>
        </w:rPr>
        <w:t>Carbon to nitrogen ratio may be as high</w:t>
      </w:r>
      <w:r>
        <w:rPr>
          <w:spacing w:val="-59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35:1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plantings</w:t>
      </w:r>
      <w:r>
        <w:rPr>
          <w:spacing w:val="-10"/>
          <w:sz w:val="22"/>
        </w:rPr>
        <w:t> </w:t>
      </w:r>
      <w:r>
        <w:rPr>
          <w:sz w:val="22"/>
        </w:rPr>
        <w:t>composed</w:t>
      </w:r>
      <w:r>
        <w:rPr>
          <w:spacing w:val="-8"/>
          <w:sz w:val="22"/>
        </w:rPr>
        <w:t> </w:t>
      </w:r>
      <w:r>
        <w:rPr>
          <w:sz w:val="22"/>
        </w:rPr>
        <w:t>entirely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plants</w:t>
      </w:r>
      <w:r>
        <w:rPr>
          <w:spacing w:val="-6"/>
          <w:sz w:val="22"/>
        </w:rPr>
        <w:t> </w:t>
      </w:r>
      <w:r>
        <w:rPr>
          <w:sz w:val="22"/>
        </w:rPr>
        <w:t>native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Puget</w:t>
      </w:r>
      <w:r>
        <w:rPr>
          <w:spacing w:val="-10"/>
          <w:sz w:val="22"/>
        </w:rPr>
        <w:t> </w:t>
      </w:r>
      <w:r>
        <w:rPr>
          <w:sz w:val="22"/>
        </w:rPr>
        <w:t>Sound</w:t>
      </w:r>
      <w:r>
        <w:rPr>
          <w:spacing w:val="-8"/>
          <w:sz w:val="22"/>
        </w:rPr>
        <w:t> </w:t>
      </w:r>
      <w:r>
        <w:rPr>
          <w:sz w:val="22"/>
        </w:rPr>
        <w:t>Lowlands</w:t>
      </w:r>
      <w:r>
        <w:rPr>
          <w:spacing w:val="-59"/>
          <w:sz w:val="22"/>
        </w:rPr>
        <w:t> </w:t>
      </w:r>
      <w:r>
        <w:rPr>
          <w:sz w:val="22"/>
        </w:rPr>
        <w:t>region.</w:t>
      </w:r>
    </w:p>
    <w:p>
      <w:pPr>
        <w:pStyle w:val="BodyText"/>
        <w:spacing w:line="247" w:lineRule="auto" w:before="118"/>
        <w:ind w:left="1199" w:right="641"/>
        <w:jc w:val="both"/>
      </w:pPr>
      <w:r>
        <w:rPr/>
        <w:t>City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Tacoma</w:t>
      </w:r>
      <w:r>
        <w:rPr>
          <w:spacing w:val="-4"/>
        </w:rPr>
        <w:t> </w:t>
      </w:r>
      <w:r>
        <w:rPr/>
        <w:t>Tagro</w:t>
      </w:r>
      <w:r>
        <w:rPr>
          <w:spacing w:val="1"/>
        </w:rPr>
        <w:t> </w:t>
      </w:r>
      <w:r>
        <w:rPr/>
        <w:t>Potting</w:t>
      </w:r>
      <w:r>
        <w:rPr>
          <w:spacing w:val="-5"/>
        </w:rPr>
        <w:t> </w:t>
      </w:r>
      <w:r>
        <w:rPr/>
        <w:t>Soil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alternative 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compost</w:t>
      </w:r>
      <w:r>
        <w:rPr>
          <w:spacing w:val="-59"/>
        </w:rPr>
        <w:t> </w:t>
      </w:r>
      <w:r>
        <w:rPr/>
        <w:t>component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BMP</w:t>
      </w:r>
      <w:r>
        <w:rPr>
          <w:spacing w:val="-2"/>
        </w:rPr>
        <w:t> </w:t>
      </w:r>
      <w:r>
        <w:rPr/>
        <w:t>C124:</w:t>
      </w:r>
      <w:r>
        <w:rPr>
          <w:spacing w:val="-3"/>
        </w:rPr>
        <w:t> </w:t>
      </w:r>
      <w:r>
        <w:rPr/>
        <w:t>Sodding.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59" w:after="0"/>
        <w:ind w:left="839" w:right="0" w:hanging="361"/>
        <w:jc w:val="left"/>
        <w:rPr>
          <w:sz w:val="22"/>
        </w:rPr>
      </w:pPr>
      <w:r>
        <w:rPr>
          <w:sz w:val="22"/>
        </w:rPr>
        <w:t>Fertilize</w:t>
      </w:r>
      <w:r>
        <w:rPr>
          <w:spacing w:val="-5"/>
          <w:sz w:val="22"/>
        </w:rPr>
        <w:t> </w:t>
      </w:r>
      <w:r>
        <w:rPr>
          <w:sz w:val="22"/>
        </w:rPr>
        <w:t>according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supplier's</w:t>
      </w:r>
      <w:r>
        <w:rPr>
          <w:spacing w:val="-2"/>
          <w:sz w:val="22"/>
        </w:rPr>
        <w:t> </w:t>
      </w:r>
      <w:r>
        <w:rPr>
          <w:sz w:val="22"/>
        </w:rPr>
        <w:t>recommendations.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lime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fertilizer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inches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soil,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smooth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surface.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35" w:hanging="360"/>
        <w:jc w:val="left"/>
        <w:rPr>
          <w:sz w:val="22"/>
        </w:rPr>
      </w:pPr>
      <w:r>
        <w:rPr>
          <w:sz w:val="22"/>
        </w:rPr>
        <w:t>Lay strips of sod beginning at the lowest area to be sodded and perpendicular to the</w:t>
      </w:r>
      <w:r>
        <w:rPr>
          <w:spacing w:val="1"/>
          <w:sz w:val="22"/>
        </w:rPr>
        <w:t> </w:t>
      </w:r>
      <w:r>
        <w:rPr>
          <w:sz w:val="22"/>
        </w:rPr>
        <w:t>direction of water flow.</w:t>
      </w:r>
      <w:r>
        <w:rPr>
          <w:spacing w:val="1"/>
          <w:sz w:val="22"/>
        </w:rPr>
        <w:t> </w:t>
      </w:r>
      <w:r>
        <w:rPr>
          <w:sz w:val="22"/>
        </w:rPr>
        <w:t>Wedge strips securely into place.</w:t>
      </w:r>
      <w:r>
        <w:rPr>
          <w:spacing w:val="1"/>
          <w:sz w:val="22"/>
        </w:rPr>
        <w:t> </w:t>
      </w:r>
      <w:r>
        <w:rPr>
          <w:sz w:val="22"/>
        </w:rPr>
        <w:t>Square the ends of each strip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provide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close,</w:t>
      </w:r>
      <w:r>
        <w:rPr>
          <w:spacing w:val="-10"/>
          <w:sz w:val="22"/>
        </w:rPr>
        <w:t> </w:t>
      </w:r>
      <w:r>
        <w:rPr>
          <w:sz w:val="22"/>
        </w:rPr>
        <w:t>tight</w:t>
      </w:r>
      <w:r>
        <w:rPr>
          <w:spacing w:val="-10"/>
          <w:sz w:val="22"/>
        </w:rPr>
        <w:t> </w:t>
      </w:r>
      <w:r>
        <w:rPr>
          <w:sz w:val="22"/>
        </w:rPr>
        <w:t>fit.</w:t>
      </w:r>
      <w:r>
        <w:rPr>
          <w:spacing w:val="46"/>
          <w:sz w:val="22"/>
        </w:rPr>
        <w:t> </w:t>
      </w:r>
      <w:r>
        <w:rPr>
          <w:sz w:val="22"/>
        </w:rPr>
        <w:t>Stagger</w:t>
      </w:r>
      <w:r>
        <w:rPr>
          <w:spacing w:val="-12"/>
          <w:sz w:val="22"/>
        </w:rPr>
        <w:t> </w:t>
      </w:r>
      <w:r>
        <w:rPr>
          <w:sz w:val="22"/>
        </w:rPr>
        <w:t>joints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least</w:t>
      </w:r>
      <w:r>
        <w:rPr>
          <w:spacing w:val="-10"/>
          <w:sz w:val="22"/>
        </w:rPr>
        <w:t> </w:t>
      </w:r>
      <w:r>
        <w:rPr>
          <w:sz w:val="22"/>
        </w:rPr>
        <w:t>12</w:t>
      </w:r>
      <w:r>
        <w:rPr>
          <w:spacing w:val="-13"/>
          <w:sz w:val="22"/>
        </w:rPr>
        <w:t> </w:t>
      </w:r>
      <w:r>
        <w:rPr>
          <w:sz w:val="22"/>
        </w:rPr>
        <w:t>inches.</w:t>
      </w:r>
      <w:r>
        <w:rPr>
          <w:spacing w:val="41"/>
          <w:sz w:val="22"/>
        </w:rPr>
        <w:t> </w:t>
      </w:r>
      <w:r>
        <w:rPr>
          <w:sz w:val="22"/>
        </w:rPr>
        <w:t>Staple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slopes</w:t>
      </w:r>
      <w:r>
        <w:rPr>
          <w:spacing w:val="-10"/>
          <w:sz w:val="22"/>
        </w:rPr>
        <w:t> </w:t>
      </w:r>
      <w:r>
        <w:rPr>
          <w:sz w:val="22"/>
        </w:rPr>
        <w:t>steeper</w:t>
      </w:r>
      <w:r>
        <w:rPr>
          <w:spacing w:val="-58"/>
          <w:sz w:val="22"/>
        </w:rPr>
        <w:t> </w:t>
      </w:r>
      <w:r>
        <w:rPr>
          <w:sz w:val="22"/>
        </w:rPr>
        <w:t>than</w:t>
      </w:r>
      <w:r>
        <w:rPr>
          <w:spacing w:val="2"/>
          <w:sz w:val="22"/>
        </w:rPr>
        <w:t> </w:t>
      </w:r>
      <w:r>
        <w:rPr>
          <w:sz w:val="22"/>
        </w:rPr>
        <w:t>3H:1V.</w:t>
      </w:r>
      <w:r>
        <w:rPr>
          <w:spacing w:val="60"/>
          <w:sz w:val="22"/>
        </w:rPr>
        <w:t> </w:t>
      </w:r>
      <w:r>
        <w:rPr>
          <w:sz w:val="22"/>
        </w:rPr>
        <w:t>Staple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upstream</w:t>
      </w:r>
      <w:r>
        <w:rPr>
          <w:spacing w:val="-5"/>
          <w:sz w:val="22"/>
        </w:rPr>
        <w:t> </w:t>
      </w:r>
      <w:r>
        <w:rPr>
          <w:sz w:val="22"/>
        </w:rPr>
        <w:t>edge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sod</w:t>
      </w:r>
      <w:r>
        <w:rPr>
          <w:spacing w:val="-2"/>
          <w:sz w:val="22"/>
        </w:rPr>
        <w:t> </w:t>
      </w:r>
      <w:r>
        <w:rPr>
          <w:sz w:val="22"/>
        </w:rPr>
        <w:t>strip.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Roll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sodded</w:t>
      </w:r>
      <w:r>
        <w:rPr>
          <w:spacing w:val="1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irrigate.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842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sodding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carried out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alternating strips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patterns,</w:t>
      </w:r>
      <w:r>
        <w:rPr>
          <w:spacing w:val="-6"/>
          <w:sz w:val="22"/>
        </w:rPr>
        <w:t> </w:t>
      </w:r>
      <w:r>
        <w:rPr>
          <w:sz w:val="22"/>
        </w:rPr>
        <w:t>seed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59"/>
          <w:sz w:val="22"/>
        </w:rPr>
        <w:t> </w:t>
      </w:r>
      <w:r>
        <w:rPr>
          <w:sz w:val="22"/>
        </w:rPr>
        <w:t>between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sod</w:t>
      </w:r>
      <w:r>
        <w:rPr>
          <w:spacing w:val="-2"/>
          <w:sz w:val="22"/>
        </w:rPr>
        <w:t> </w:t>
      </w:r>
      <w:r>
        <w:rPr>
          <w:sz w:val="22"/>
        </w:rPr>
        <w:t>immediately</w:t>
      </w:r>
      <w:r>
        <w:rPr>
          <w:spacing w:val="-5"/>
          <w:sz w:val="22"/>
        </w:rPr>
        <w:t> </w:t>
      </w:r>
      <w:r>
        <w:rPr>
          <w:sz w:val="22"/>
        </w:rPr>
        <w:t>after sodding.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60"/>
        </w:sectPr>
      </w:pP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07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line="247" w:lineRule="auto" w:before="106"/>
        <w:ind w:left="119"/>
      </w:pPr>
      <w:r>
        <w:rPr/>
        <w:t>If the grass is unhealthy, the cause shall be determined and appropriate action taken to</w:t>
      </w:r>
      <w:r>
        <w:rPr>
          <w:spacing w:val="1"/>
        </w:rPr>
        <w:t> </w:t>
      </w:r>
      <w:r>
        <w:rPr/>
        <w:t>reestablish a healthy groundcover.</w:t>
      </w:r>
      <w:r>
        <w:rPr>
          <w:spacing w:val="1"/>
        </w:rPr>
        <w:t> </w:t>
      </w:r>
      <w:r>
        <w:rPr/>
        <w:t>If it is impossible to establish a healthy groundcover due to</w:t>
      </w:r>
      <w:r>
        <w:rPr>
          <w:spacing w:val="1"/>
        </w:rPr>
        <w:t> </w:t>
      </w:r>
      <w:r>
        <w:rPr/>
        <w:t>frequent</w:t>
      </w:r>
      <w:r>
        <w:rPr>
          <w:spacing w:val="-6"/>
        </w:rPr>
        <w:t> </w:t>
      </w:r>
      <w:r>
        <w:rPr/>
        <w:t>saturation,</w:t>
      </w:r>
      <w:r>
        <w:rPr>
          <w:spacing w:val="-1"/>
        </w:rPr>
        <w:t> </w:t>
      </w:r>
      <w:r>
        <w:rPr/>
        <w:t>instability,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some</w:t>
      </w:r>
      <w:r>
        <w:rPr>
          <w:spacing w:val="-5"/>
        </w:rPr>
        <w:t> </w:t>
      </w:r>
      <w:r>
        <w:rPr/>
        <w:t>other</w:t>
      </w:r>
      <w:r>
        <w:rPr>
          <w:spacing w:val="-3"/>
        </w:rPr>
        <w:t> </w:t>
      </w:r>
      <w:r>
        <w:rPr/>
        <w:t>cause,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sod</w:t>
      </w:r>
      <w:r>
        <w:rPr>
          <w:spacing w:val="-5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removed,</w:t>
      </w:r>
      <w:r>
        <w:rPr>
          <w:spacing w:val="-6"/>
        </w:rPr>
        <w:t> </w:t>
      </w:r>
      <w:r>
        <w:rPr/>
        <w:t>the area</w:t>
      </w:r>
      <w:r>
        <w:rPr>
          <w:spacing w:val="-5"/>
        </w:rPr>
        <w:t> </w:t>
      </w:r>
      <w:r>
        <w:rPr/>
        <w:t>seeded</w:t>
      </w:r>
      <w:r>
        <w:rPr>
          <w:spacing w:val="-58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mix,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protected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net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</w:t>
      </w:r>
      <w:r>
        <w:rPr/>
        <w:t>blanket.</w:t>
      </w:r>
    </w:p>
    <w:sectPr>
      <w:headerReference w:type="default" r:id="rId9"/>
      <w:footerReference w:type="default" r:id="rId10"/>
      <w:pgSz w:w="12240" w:h="15840"/>
      <w:pgMar w:header="852" w:footer="743" w:top="1220" w:bottom="94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496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84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3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83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188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81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0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80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358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7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839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7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pps.leg.wa.gov/wac/default.aspx?cite=173-350-100" TargetMode="External"/><Relationship Id="rId8" Type="http://schemas.openxmlformats.org/officeDocument/2006/relationships/hyperlink" Target="https://apps.leg.wa.gov/wac/default.aspx?cite=173-350-220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2021-05-24T23:12:00Z</dcterms:created>
  <dcterms:modified xsi:type="dcterms:W3CDTF">2021-05-24T23:12:00Z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